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26" w:rsidRPr="00735E26" w:rsidRDefault="00735E26" w:rsidP="00735E26">
      <w:pPr>
        <w:spacing w:after="514" w:line="240" w:lineRule="auto"/>
        <w:jc w:val="both"/>
        <w:outlineLvl w:val="0"/>
        <w:rPr>
          <w:rFonts w:ascii="GOSTUI2" w:eastAsia="Times New Roman" w:hAnsi="GOSTUI2" w:cs="Times New Roman"/>
          <w:b/>
          <w:bCs/>
          <w:color w:val="000000"/>
          <w:kern w:val="36"/>
          <w:sz w:val="40"/>
          <w:szCs w:val="40"/>
          <w:lang w:eastAsia="ru-RU"/>
        </w:rPr>
      </w:pPr>
      <w:r w:rsidRPr="00735E26">
        <w:rPr>
          <w:rFonts w:ascii="GOSTUI2" w:eastAsia="Times New Roman" w:hAnsi="GOSTUI2" w:cs="Times New Roman"/>
          <w:b/>
          <w:bCs/>
          <w:color w:val="000000"/>
          <w:kern w:val="36"/>
          <w:sz w:val="40"/>
          <w:szCs w:val="40"/>
          <w:lang w:eastAsia="ru-RU"/>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735E26" w:rsidRPr="00735E26" w:rsidRDefault="00735E26" w:rsidP="00735E26">
      <w:pPr>
        <w:spacing w:line="240" w:lineRule="auto"/>
        <w:jc w:val="both"/>
        <w:rPr>
          <w:rFonts w:ascii="GOSTUI2" w:eastAsia="Times New Roman" w:hAnsi="GOSTUI2" w:cs="Times New Roman"/>
          <w:color w:val="76767A"/>
          <w:sz w:val="36"/>
          <w:szCs w:val="36"/>
          <w:lang w:eastAsia="ru-RU"/>
        </w:rPr>
      </w:pPr>
      <w:r w:rsidRPr="00735E26">
        <w:rPr>
          <w:rFonts w:ascii="GOSTUI2" w:eastAsia="Times New Roman" w:hAnsi="GOSTUI2" w:cs="Times New Roman"/>
          <w:color w:val="76767A"/>
          <w:sz w:val="36"/>
          <w:szCs w:val="36"/>
          <w:lang w:eastAsia="ru-RU"/>
        </w:rPr>
        <w:t>19 Декабря 2019</w:t>
      </w:r>
    </w:p>
    <w:p w:rsidR="00735E26" w:rsidRPr="00735E26" w:rsidRDefault="00735E26" w:rsidP="00735E26">
      <w:pPr>
        <w:spacing w:after="0" w:line="240" w:lineRule="auto"/>
        <w:jc w:val="both"/>
        <w:rPr>
          <w:rFonts w:ascii="GOSTUI2" w:eastAsia="Times New Roman" w:hAnsi="GOSTUI2" w:cs="Times New Roman"/>
          <w:color w:val="333333"/>
          <w:sz w:val="41"/>
          <w:szCs w:val="41"/>
          <w:lang w:eastAsia="ru-RU"/>
        </w:rPr>
      </w:pPr>
      <w:r>
        <w:rPr>
          <w:rFonts w:ascii="GOSTUI2" w:eastAsia="Times New Roman" w:hAnsi="GOSTUI2" w:cs="Times New Roman"/>
          <w:noProof/>
          <w:color w:val="333333"/>
          <w:sz w:val="41"/>
          <w:szCs w:val="41"/>
          <w:lang w:eastAsia="ru-RU"/>
        </w:rPr>
        <w:drawing>
          <wp:inline distT="0" distB="0" distL="0" distR="0">
            <wp:extent cx="7315200" cy="3134995"/>
            <wp:effectExtent l="19050" t="0" r="0" b="0"/>
            <wp:docPr id="1" name="Рисунок 1" descr="Рекомендации по соблюдению государственными (муниципальными) служащими норм этики в целях противодействия коррупции и иным правонаруш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по соблюдению государственными (муниципальными) служащими норм этики в целях противодействия коррупции и иным правонарушениям"/>
                    <pic:cNvPicPr>
                      <a:picLocks noChangeAspect="1" noChangeArrowheads="1"/>
                    </pic:cNvPicPr>
                  </pic:nvPicPr>
                  <pic:blipFill>
                    <a:blip r:embed="rId4" cstate="print"/>
                    <a:srcRect/>
                    <a:stretch>
                      <a:fillRect/>
                    </a:stretch>
                  </pic:blipFill>
                  <pic:spPr bwMode="auto">
                    <a:xfrm>
                      <a:off x="0" y="0"/>
                      <a:ext cx="7315200" cy="3134995"/>
                    </a:xfrm>
                    <a:prstGeom prst="rect">
                      <a:avLst/>
                    </a:prstGeom>
                    <a:noFill/>
                    <a:ln w="9525">
                      <a:noFill/>
                      <a:miter lim="800000"/>
                      <a:headEnd/>
                      <a:tailEnd/>
                    </a:ln>
                  </pic:spPr>
                </pic:pic>
              </a:graphicData>
            </a:graphic>
          </wp:inline>
        </w:drawing>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735E26">
        <w:rPr>
          <w:rFonts w:ascii="GOSTUI2" w:eastAsia="Times New Roman" w:hAnsi="GOSTUI2" w:cs="Times New Roman"/>
          <w:color w:val="333333"/>
          <w:sz w:val="41"/>
          <w:szCs w:val="41"/>
          <w:lang w:eastAsia="ru-RU"/>
        </w:rPr>
        <w:t xml:space="preserve">Принципы служебного поведения государственных служащих также содержатся в Указе Президента Российской Федерации от 12 августа 2002 г. </w:t>
      </w:r>
      <w:proofErr w:type="spellStart"/>
      <w:r w:rsidRPr="00735E26">
        <w:rPr>
          <w:rFonts w:ascii="GOSTUI2" w:eastAsia="Times New Roman" w:hAnsi="GOSTUI2" w:cs="Times New Roman"/>
          <w:color w:val="333333"/>
          <w:sz w:val="41"/>
          <w:szCs w:val="41"/>
          <w:lang w:eastAsia="ru-RU"/>
        </w:rPr>
        <w:t>No</w:t>
      </w:r>
      <w:proofErr w:type="spellEnd"/>
      <w:r w:rsidRPr="00735E26">
        <w:rPr>
          <w:rFonts w:ascii="GOSTUI2" w:eastAsia="Times New Roman" w:hAnsi="GOSTUI2" w:cs="Times New Roman"/>
          <w:color w:val="333333"/>
          <w:sz w:val="41"/>
          <w:szCs w:val="41"/>
          <w:lang w:eastAsia="ru-RU"/>
        </w:rPr>
        <w:t xml:space="preserve"> 885 и Типовом кодексе этики и служебного поведения государственных служащих </w:t>
      </w:r>
      <w:r w:rsidRPr="00735E26">
        <w:rPr>
          <w:rFonts w:ascii="GOSTUI2" w:eastAsia="Times New Roman" w:hAnsi="GOSTUI2" w:cs="Times New Roman"/>
          <w:color w:val="333333"/>
          <w:sz w:val="41"/>
          <w:szCs w:val="41"/>
          <w:lang w:eastAsia="ru-RU"/>
        </w:rPr>
        <w:lastRenderedPageBreak/>
        <w:t xml:space="preserve">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w:t>
      </w:r>
      <w:proofErr w:type="spellStart"/>
      <w:r w:rsidRPr="00735E26">
        <w:rPr>
          <w:rFonts w:ascii="GOSTUI2" w:eastAsia="Times New Roman" w:hAnsi="GOSTUI2" w:cs="Times New Roman"/>
          <w:color w:val="333333"/>
          <w:sz w:val="41"/>
          <w:szCs w:val="41"/>
          <w:lang w:eastAsia="ru-RU"/>
        </w:rPr>
        <w:t>No</w:t>
      </w:r>
      <w:proofErr w:type="spellEnd"/>
      <w:r w:rsidRPr="00735E26">
        <w:rPr>
          <w:rFonts w:ascii="GOSTUI2" w:eastAsia="Times New Roman" w:hAnsi="GOSTUI2" w:cs="Times New Roman"/>
          <w:color w:val="333333"/>
          <w:sz w:val="41"/>
          <w:szCs w:val="41"/>
          <w:lang w:eastAsia="ru-RU"/>
        </w:rPr>
        <w:t xml:space="preserve"> 21).</w:t>
      </w:r>
      <w:proofErr w:type="gramEnd"/>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Вне зависимости от места и времени информации, в том числе и во внеслужебное время.</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служащим необходимо учитывать, что их Служащие, замещающие руководящие поведение должно всецело соответствовать должности, своим личным примером ограничениям, запретам и требованиям, и формируют правила поведения подчиненных. необходимо помнить, что служащий не должен не допускать поступков, способных вызвать</w:t>
      </w:r>
      <w:proofErr w:type="gramStart"/>
      <w:r w:rsidRPr="00735E26">
        <w:rPr>
          <w:rFonts w:ascii="GOSTUI2" w:eastAsia="Times New Roman" w:hAnsi="GOSTUI2" w:cs="Times New Roman"/>
          <w:color w:val="333333"/>
          <w:sz w:val="41"/>
          <w:szCs w:val="41"/>
          <w:lang w:eastAsia="ru-RU"/>
        </w:rPr>
        <w:t> В</w:t>
      </w:r>
      <w:proofErr w:type="gramEnd"/>
      <w:r w:rsidRPr="00735E26">
        <w:rPr>
          <w:rFonts w:ascii="GOSTUI2" w:eastAsia="Times New Roman" w:hAnsi="GOSTUI2" w:cs="Times New Roman"/>
          <w:color w:val="333333"/>
          <w:sz w:val="41"/>
          <w:szCs w:val="41"/>
          <w:lang w:eastAsia="ru-RU"/>
        </w:rPr>
        <w:t xml:space="preserve">не зависимости от занимаемой должности </w:t>
      </w:r>
      <w:r w:rsidRPr="00735E26">
        <w:rPr>
          <w:rFonts w:ascii="GOSTUI2" w:eastAsia="Times New Roman" w:hAnsi="GOSTUI2" w:cs="Times New Roman"/>
          <w:color w:val="333333"/>
          <w:sz w:val="41"/>
          <w:szCs w:val="41"/>
          <w:lang w:eastAsia="ru-RU"/>
        </w:rPr>
        <w:lastRenderedPageBreak/>
        <w:t>сомнения в их честности и порядочности. Совершать поступки, порочащие его честь и достоинство.</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При размещении информации в информационн</w:t>
      </w:r>
      <w:proofErr w:type="gramStart"/>
      <w:r w:rsidRPr="00735E26">
        <w:rPr>
          <w:rFonts w:ascii="GOSTUI2" w:eastAsia="Times New Roman" w:hAnsi="GOSTUI2" w:cs="Times New Roman"/>
          <w:color w:val="333333"/>
          <w:sz w:val="41"/>
          <w:szCs w:val="41"/>
          <w:lang w:eastAsia="ru-RU"/>
        </w:rPr>
        <w:t>о-</w:t>
      </w:r>
      <w:proofErr w:type="gramEnd"/>
      <w:r w:rsidRPr="00735E26">
        <w:rPr>
          <w:rFonts w:ascii="GOSTUI2" w:eastAsia="Times New Roman" w:hAnsi="GOSTUI2" w:cs="Times New Roman"/>
          <w:color w:val="333333"/>
          <w:sz w:val="41"/>
          <w:szCs w:val="41"/>
          <w:lang w:eastAsia="ru-RU"/>
        </w:rPr>
        <w:t xml:space="preserve"> телекоммуникационной сети «Интернет» (далее – сеть Интернет), в том числе в социальных </w:t>
      </w:r>
      <w:proofErr w:type="spellStart"/>
      <w:r w:rsidRPr="00735E26">
        <w:rPr>
          <w:rFonts w:ascii="GOSTUI2" w:eastAsia="Times New Roman" w:hAnsi="GOSTUI2" w:cs="Times New Roman"/>
          <w:color w:val="333333"/>
          <w:sz w:val="41"/>
          <w:szCs w:val="41"/>
          <w:lang w:eastAsia="ru-RU"/>
        </w:rPr>
        <w:t>медиа</w:t>
      </w:r>
      <w:proofErr w:type="spellEnd"/>
      <w:r w:rsidRPr="00735E26">
        <w:rPr>
          <w:rFonts w:ascii="GOSTUI2" w:eastAsia="Times New Roman" w:hAnsi="GOSTUI2" w:cs="Times New Roman"/>
          <w:color w:val="333333"/>
          <w:sz w:val="41"/>
          <w:szCs w:val="41"/>
          <w:lang w:eastAsia="ru-RU"/>
        </w:rPr>
        <w:t>, в личных целях необходимо подходить к данному вопросу осознанно и ответственно.</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Недопустимо размещение служащим изображений, текстовых, </w:t>
      </w:r>
      <w:proofErr w:type="spellStart"/>
      <w:r w:rsidRPr="00735E26">
        <w:rPr>
          <w:rFonts w:ascii="GOSTUI2" w:eastAsia="Times New Roman" w:hAnsi="GOSTUI2" w:cs="Times New Roman"/>
          <w:color w:val="333333"/>
          <w:sz w:val="41"/>
          <w:szCs w:val="41"/>
          <w:lang w:eastAsia="ru-RU"/>
        </w:rPr>
        <w:t>аудит</w:t>
      </w:r>
      <w:proofErr w:type="gramStart"/>
      <w:r w:rsidRPr="00735E26">
        <w:rPr>
          <w:rFonts w:ascii="GOSTUI2" w:eastAsia="Times New Roman" w:hAnsi="GOSTUI2" w:cs="Times New Roman"/>
          <w:color w:val="333333"/>
          <w:sz w:val="41"/>
          <w:szCs w:val="41"/>
          <w:lang w:eastAsia="ru-RU"/>
        </w:rPr>
        <w:t>о</w:t>
      </w:r>
      <w:proofErr w:type="spellEnd"/>
      <w:r w:rsidRPr="00735E26">
        <w:rPr>
          <w:rFonts w:ascii="GOSTUI2" w:eastAsia="Times New Roman" w:hAnsi="GOSTUI2" w:cs="Times New Roman"/>
          <w:color w:val="333333"/>
          <w:sz w:val="41"/>
          <w:szCs w:val="41"/>
          <w:lang w:eastAsia="ru-RU"/>
        </w:rPr>
        <w:t>-</w:t>
      </w:r>
      <w:proofErr w:type="gramEnd"/>
      <w:r w:rsidRPr="00735E26">
        <w:rPr>
          <w:rFonts w:ascii="GOSTUI2" w:eastAsia="Times New Roman" w:hAnsi="GOSTUI2" w:cs="Times New Roman"/>
          <w:color w:val="333333"/>
          <w:sz w:val="41"/>
          <w:szCs w:val="41"/>
          <w:lang w:eastAsia="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В целях противодействия коррупции и иным правонарушениям служащему рекомендуется </w:t>
      </w:r>
      <w:r w:rsidRPr="00735E26">
        <w:rPr>
          <w:rFonts w:ascii="GOSTUI2" w:eastAsia="Times New Roman" w:hAnsi="GOSTUI2" w:cs="Times New Roman"/>
          <w:color w:val="333333"/>
          <w:sz w:val="41"/>
          <w:szCs w:val="41"/>
          <w:lang w:eastAsia="ru-RU"/>
        </w:rPr>
        <w:lastRenderedPageBreak/>
        <w:t>руководствоваться в своем поведении при исполнении должностных обязанностей следующими основополагающими морально-этическими ценностями: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честность;</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беспристрастность.</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proofErr w:type="gramStart"/>
      <w:r w:rsidRPr="00735E26">
        <w:rPr>
          <w:rFonts w:ascii="GOSTUI2" w:eastAsia="Times New Roman" w:hAnsi="GOSTUI2" w:cs="Times New Roman"/>
          <w:color w:val="333333"/>
          <w:sz w:val="41"/>
          <w:szCs w:val="41"/>
          <w:lang w:eastAsia="ru-RU"/>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735E26">
        <w:rPr>
          <w:rFonts w:ascii="GOSTUI2" w:eastAsia="Times New Roman" w:hAnsi="GOSTUI2" w:cs="Times New Roman"/>
          <w:color w:val="333333"/>
          <w:sz w:val="41"/>
          <w:szCs w:val="41"/>
          <w:lang w:eastAsia="ru-RU"/>
        </w:rPr>
        <w:t xml:space="preserve"> с использованием его должностного статуса и (или) является нарушением установленных ограничений, запретов и требований.</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lastRenderedPageBreak/>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735E26" w:rsidRPr="00735E26" w:rsidRDefault="00735E26" w:rsidP="00735E26">
      <w:pPr>
        <w:spacing w:before="100" w:beforeAutospacing="1" w:after="257" w:line="240" w:lineRule="auto"/>
        <w:jc w:val="both"/>
        <w:outlineLvl w:val="2"/>
        <w:rPr>
          <w:rFonts w:ascii="GOSTUI2" w:eastAsia="Times New Roman" w:hAnsi="GOSTUI2" w:cs="Times New Roman"/>
          <w:color w:val="333333"/>
          <w:sz w:val="72"/>
          <w:szCs w:val="72"/>
          <w:lang w:eastAsia="ru-RU"/>
        </w:rPr>
      </w:pPr>
      <w:r w:rsidRPr="00735E26">
        <w:rPr>
          <w:rFonts w:ascii="GOSTUI2" w:eastAsia="Times New Roman" w:hAnsi="GOSTUI2" w:cs="Times New Roman"/>
          <w:b/>
          <w:bCs/>
          <w:color w:val="333333"/>
          <w:sz w:val="72"/>
          <w:szCs w:val="72"/>
          <w:lang w:eastAsia="ru-RU"/>
        </w:rPr>
        <w:t>1. Внеслужебное общение с заинтересованными лицами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proofErr w:type="gramStart"/>
      <w:r w:rsidRPr="00735E26">
        <w:rPr>
          <w:rFonts w:ascii="GOSTUI2" w:eastAsia="Times New Roman" w:hAnsi="GOSTUI2" w:cs="Times New Roman"/>
          <w:color w:val="333333"/>
          <w:sz w:val="41"/>
          <w:szCs w:val="41"/>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lastRenderedPageBreak/>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735E26" w:rsidRPr="00735E26" w:rsidRDefault="00735E26" w:rsidP="00735E26">
      <w:pPr>
        <w:spacing w:before="100" w:beforeAutospacing="1" w:after="257" w:line="240" w:lineRule="auto"/>
        <w:jc w:val="both"/>
        <w:outlineLvl w:val="2"/>
        <w:rPr>
          <w:rFonts w:ascii="GOSTUI2" w:eastAsia="Times New Roman" w:hAnsi="GOSTUI2" w:cs="Times New Roman"/>
          <w:color w:val="333333"/>
          <w:sz w:val="72"/>
          <w:szCs w:val="72"/>
          <w:lang w:eastAsia="ru-RU"/>
        </w:rPr>
      </w:pPr>
      <w:r w:rsidRPr="00735E26">
        <w:rPr>
          <w:rFonts w:ascii="GOSTUI2" w:eastAsia="Times New Roman" w:hAnsi="GOSTUI2" w:cs="Times New Roman"/>
          <w:b/>
          <w:bCs/>
          <w:color w:val="333333"/>
          <w:sz w:val="72"/>
          <w:szCs w:val="72"/>
          <w:lang w:eastAsia="ru-RU"/>
        </w:rPr>
        <w:t xml:space="preserve">2. Использование должностного статуса для </w:t>
      </w:r>
      <w:r w:rsidRPr="00735E26">
        <w:rPr>
          <w:rFonts w:ascii="GOSTUI2" w:eastAsia="Times New Roman" w:hAnsi="GOSTUI2" w:cs="Times New Roman"/>
          <w:b/>
          <w:bCs/>
          <w:color w:val="333333"/>
          <w:sz w:val="72"/>
          <w:szCs w:val="72"/>
          <w:lang w:eastAsia="ru-RU"/>
        </w:rPr>
        <w:lastRenderedPageBreak/>
        <w:t>получения личных преимуществ</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735E26">
        <w:rPr>
          <w:rFonts w:ascii="GOSTUI2" w:eastAsia="Times New Roman" w:hAnsi="GOSTUI2" w:cs="Times New Roman"/>
          <w:color w:val="333333"/>
          <w:sz w:val="41"/>
          <w:szCs w:val="41"/>
          <w:lang w:eastAsia="ru-RU"/>
        </w:rPr>
        <w:t>характера</w:t>
      </w:r>
      <w:proofErr w:type="gramEnd"/>
      <w:r w:rsidRPr="00735E26">
        <w:rPr>
          <w:rFonts w:ascii="GOSTUI2" w:eastAsia="Times New Roman" w:hAnsi="GOSTUI2" w:cs="Times New Roman"/>
          <w:color w:val="333333"/>
          <w:sz w:val="41"/>
          <w:szCs w:val="41"/>
          <w:lang w:eastAsia="ru-RU"/>
        </w:rPr>
        <w:t xml:space="preserve"> как для себя, так и в интересах иных лиц.</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735E26">
        <w:rPr>
          <w:rFonts w:ascii="GOSTUI2" w:eastAsia="Times New Roman" w:hAnsi="GOSTUI2" w:cs="Times New Roman"/>
          <w:color w:val="333333"/>
          <w:sz w:val="41"/>
          <w:szCs w:val="41"/>
          <w:lang w:eastAsia="ru-RU"/>
        </w:rPr>
        <w:t>ств дл</w:t>
      </w:r>
      <w:proofErr w:type="gramEnd"/>
      <w:r w:rsidRPr="00735E26">
        <w:rPr>
          <w:rFonts w:ascii="GOSTUI2" w:eastAsia="Times New Roman" w:hAnsi="GOSTUI2" w:cs="Times New Roman"/>
          <w:color w:val="333333"/>
          <w:sz w:val="41"/>
          <w:szCs w:val="41"/>
          <w:lang w:eastAsia="ru-RU"/>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Недопустимым является использование служащим своего должностного статуса для целей, не связанных с осуществлением служебной </w:t>
      </w:r>
      <w:r w:rsidRPr="00735E26">
        <w:rPr>
          <w:rFonts w:ascii="GOSTUI2" w:eastAsia="Times New Roman" w:hAnsi="GOSTUI2" w:cs="Times New Roman"/>
          <w:color w:val="333333"/>
          <w:sz w:val="41"/>
          <w:szCs w:val="41"/>
          <w:lang w:eastAsia="ru-RU"/>
        </w:rPr>
        <w:lastRenderedPageBreak/>
        <w:t>деятельности, в том числе для рекламы товаров и услуг.</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Служащему не допускается использование служебного удостоверения и иных служебных средств, </w:t>
      </w:r>
      <w:proofErr w:type="gramStart"/>
      <w:r w:rsidRPr="00735E26">
        <w:rPr>
          <w:rFonts w:ascii="GOSTUI2" w:eastAsia="Times New Roman" w:hAnsi="GOSTUI2" w:cs="Times New Roman"/>
          <w:color w:val="333333"/>
          <w:sz w:val="41"/>
          <w:szCs w:val="41"/>
          <w:lang w:eastAsia="ru-RU"/>
        </w:rPr>
        <w:t>в</w:t>
      </w:r>
      <w:proofErr w:type="gramEnd"/>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том числе, служебного транспорта, а также служебной информации для получения личных преимуще</w:t>
      </w:r>
      <w:proofErr w:type="gramStart"/>
      <w:r w:rsidRPr="00735E26">
        <w:rPr>
          <w:rFonts w:ascii="GOSTUI2" w:eastAsia="Times New Roman" w:hAnsi="GOSTUI2" w:cs="Times New Roman"/>
          <w:color w:val="333333"/>
          <w:sz w:val="41"/>
          <w:szCs w:val="41"/>
          <w:lang w:eastAsia="ru-RU"/>
        </w:rPr>
        <w:t>ств дл</w:t>
      </w:r>
      <w:proofErr w:type="gramEnd"/>
      <w:r w:rsidRPr="00735E26">
        <w:rPr>
          <w:rFonts w:ascii="GOSTUI2" w:eastAsia="Times New Roman" w:hAnsi="GOSTUI2" w:cs="Times New Roman"/>
          <w:color w:val="333333"/>
          <w:sz w:val="41"/>
          <w:szCs w:val="41"/>
          <w:lang w:eastAsia="ru-RU"/>
        </w:rPr>
        <w:t>я себя или иных лиц</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35E26" w:rsidRPr="00735E26" w:rsidRDefault="00735E26" w:rsidP="00735E26">
      <w:pPr>
        <w:spacing w:after="411" w:line="240" w:lineRule="auto"/>
        <w:jc w:val="both"/>
        <w:outlineLvl w:val="1"/>
        <w:rPr>
          <w:rFonts w:ascii="GOSTUI2" w:eastAsia="Times New Roman" w:hAnsi="GOSTUI2" w:cs="Times New Roman"/>
          <w:b/>
          <w:bCs/>
          <w:color w:val="333333"/>
          <w:sz w:val="72"/>
          <w:szCs w:val="72"/>
          <w:lang w:eastAsia="ru-RU"/>
        </w:rPr>
      </w:pPr>
      <w:r w:rsidRPr="00735E26">
        <w:rPr>
          <w:rFonts w:ascii="GOSTUI2" w:eastAsia="Times New Roman" w:hAnsi="GOSTUI2" w:cs="Times New Roman"/>
          <w:b/>
          <w:bCs/>
          <w:color w:val="333333"/>
          <w:sz w:val="72"/>
          <w:szCs w:val="72"/>
          <w:lang w:eastAsia="ru-RU"/>
        </w:rPr>
        <w:t>3. Использование имущества, несопоставимого с доходами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lastRenderedPageBreak/>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35E26" w:rsidRPr="00735E26" w:rsidRDefault="00735E26" w:rsidP="00735E26">
      <w:pPr>
        <w:spacing w:before="100" w:beforeAutospacing="1" w:after="257" w:line="240" w:lineRule="auto"/>
        <w:jc w:val="both"/>
        <w:outlineLvl w:val="2"/>
        <w:rPr>
          <w:rFonts w:ascii="GOSTUI2" w:eastAsia="Times New Roman" w:hAnsi="GOSTUI2" w:cs="Times New Roman"/>
          <w:color w:val="333333"/>
          <w:sz w:val="72"/>
          <w:szCs w:val="72"/>
          <w:lang w:eastAsia="ru-RU"/>
        </w:rPr>
      </w:pPr>
      <w:r w:rsidRPr="00735E26">
        <w:rPr>
          <w:rFonts w:ascii="GOSTUI2" w:eastAsia="Times New Roman" w:hAnsi="GOSTUI2" w:cs="Times New Roman"/>
          <w:b/>
          <w:bCs/>
          <w:color w:val="333333"/>
          <w:sz w:val="72"/>
          <w:szCs w:val="72"/>
          <w:lang w:eastAsia="ru-RU"/>
        </w:rPr>
        <w:t>Разъяснительная работа.</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proofErr w:type="gramStart"/>
      <w:r w:rsidRPr="00735E26">
        <w:rPr>
          <w:rFonts w:ascii="GOSTUI2" w:eastAsia="Times New Roman" w:hAnsi="GOSTUI2" w:cs="Times New Roman"/>
          <w:color w:val="333333"/>
          <w:sz w:val="41"/>
          <w:szCs w:val="41"/>
          <w:lang w:eastAsia="ru-RU"/>
        </w:rPr>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w:t>
      </w:r>
      <w:r w:rsidRPr="00735E26">
        <w:rPr>
          <w:rFonts w:ascii="GOSTUI2" w:eastAsia="Times New Roman" w:hAnsi="GOSTUI2" w:cs="Times New Roman"/>
          <w:color w:val="333333"/>
          <w:sz w:val="41"/>
          <w:szCs w:val="41"/>
          <w:lang w:eastAsia="ru-RU"/>
        </w:rPr>
        <w:lastRenderedPageBreak/>
        <w:t>служебного поведения, которыми должны руководствоваться служащие.</w:t>
      </w:r>
      <w:proofErr w:type="gramEnd"/>
      <w:r w:rsidRPr="00735E26">
        <w:rPr>
          <w:rFonts w:ascii="GOSTUI2" w:eastAsia="Times New Roman" w:hAnsi="GOSTUI2" w:cs="Times New Roman"/>
          <w:color w:val="333333"/>
          <w:sz w:val="41"/>
          <w:szCs w:val="41"/>
          <w:lang w:eastAsia="ru-RU"/>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Применение мер ответственности.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указать служащему на недопустимость совершения неэтичного поступка;</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Указание служащему на недопустимость совершения неэтичного поступка может выражаться </w:t>
      </w:r>
      <w:proofErr w:type="gramStart"/>
      <w:r w:rsidRPr="00735E26">
        <w:rPr>
          <w:rFonts w:ascii="GOSTUI2" w:eastAsia="Times New Roman" w:hAnsi="GOSTUI2" w:cs="Times New Roman"/>
          <w:color w:val="333333"/>
          <w:sz w:val="41"/>
          <w:szCs w:val="41"/>
          <w:lang w:eastAsia="ru-RU"/>
        </w:rPr>
        <w:t>в</w:t>
      </w:r>
      <w:proofErr w:type="gramEnd"/>
      <w:r w:rsidRPr="00735E26">
        <w:rPr>
          <w:rFonts w:ascii="GOSTUI2" w:eastAsia="Times New Roman" w:hAnsi="GOSTUI2" w:cs="Times New Roman"/>
          <w:color w:val="333333"/>
          <w:sz w:val="41"/>
          <w:szCs w:val="41"/>
          <w:lang w:eastAsia="ru-RU"/>
        </w:rPr>
        <w:t>:</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устном </w:t>
      </w:r>
      <w:proofErr w:type="gramStart"/>
      <w:r w:rsidRPr="00735E26">
        <w:rPr>
          <w:rFonts w:ascii="GOSTUI2" w:eastAsia="Times New Roman" w:hAnsi="GOSTUI2" w:cs="Times New Roman"/>
          <w:color w:val="333333"/>
          <w:sz w:val="41"/>
          <w:szCs w:val="41"/>
          <w:lang w:eastAsia="ru-RU"/>
        </w:rPr>
        <w:t>замечании</w:t>
      </w:r>
      <w:proofErr w:type="gramEnd"/>
      <w:r w:rsidRPr="00735E26">
        <w:rPr>
          <w:rFonts w:ascii="GOSTUI2" w:eastAsia="Times New Roman" w:hAnsi="GOSTUI2" w:cs="Times New Roman"/>
          <w:color w:val="333333"/>
          <w:sz w:val="41"/>
          <w:szCs w:val="41"/>
          <w:lang w:eastAsia="ru-RU"/>
        </w:rPr>
        <w:t>;</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proofErr w:type="gramStart"/>
      <w:r w:rsidRPr="00735E26">
        <w:rPr>
          <w:rFonts w:ascii="GOSTUI2" w:eastAsia="Times New Roman" w:hAnsi="GOSTUI2" w:cs="Times New Roman"/>
          <w:color w:val="333333"/>
          <w:sz w:val="41"/>
          <w:szCs w:val="41"/>
          <w:lang w:eastAsia="ru-RU"/>
        </w:rPr>
        <w:lastRenderedPageBreak/>
        <w:t>предупреждении</w:t>
      </w:r>
      <w:proofErr w:type="gramEnd"/>
      <w:r w:rsidRPr="00735E26">
        <w:rPr>
          <w:rFonts w:ascii="GOSTUI2" w:eastAsia="Times New Roman" w:hAnsi="GOSTUI2" w:cs="Times New Roman"/>
          <w:color w:val="333333"/>
          <w:sz w:val="41"/>
          <w:szCs w:val="41"/>
          <w:lang w:eastAsia="ru-RU"/>
        </w:rPr>
        <w:t xml:space="preserve"> о недопустимости совершения неэтичного поступка;</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proofErr w:type="gramStart"/>
      <w:r w:rsidRPr="00735E26">
        <w:rPr>
          <w:rFonts w:ascii="GOSTUI2" w:eastAsia="Times New Roman" w:hAnsi="GOSTUI2" w:cs="Times New Roman"/>
          <w:color w:val="333333"/>
          <w:sz w:val="41"/>
          <w:szCs w:val="41"/>
          <w:lang w:eastAsia="ru-RU"/>
        </w:rPr>
        <w:t>требовании</w:t>
      </w:r>
      <w:proofErr w:type="gramEnd"/>
      <w:r w:rsidRPr="00735E26">
        <w:rPr>
          <w:rFonts w:ascii="GOSTUI2" w:eastAsia="Times New Roman" w:hAnsi="GOSTUI2" w:cs="Times New Roman"/>
          <w:color w:val="333333"/>
          <w:sz w:val="41"/>
          <w:szCs w:val="41"/>
          <w:lang w:eastAsia="ru-RU"/>
        </w:rPr>
        <w:t xml:space="preserve"> о публичном извинении.</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 xml:space="preserve">Размер аудитории, которой стало известно о совершении служащим неэтичного поступка, увеличивает ущерб, причиненный репутации </w:t>
      </w:r>
      <w:r w:rsidRPr="00735E26">
        <w:rPr>
          <w:rFonts w:ascii="GOSTUI2" w:eastAsia="Times New Roman" w:hAnsi="GOSTUI2" w:cs="Times New Roman"/>
          <w:color w:val="333333"/>
          <w:sz w:val="41"/>
          <w:szCs w:val="41"/>
          <w:lang w:eastAsia="ru-RU"/>
        </w:rPr>
        <w:lastRenderedPageBreak/>
        <w:t>служащего, авторитету государственного (муниципального) органа.</w:t>
      </w:r>
    </w:p>
    <w:p w:rsidR="00735E26" w:rsidRPr="00735E26" w:rsidRDefault="00735E26" w:rsidP="00735E26">
      <w:pPr>
        <w:spacing w:before="100" w:beforeAutospacing="1" w:after="257"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735E26" w:rsidRPr="00735E26" w:rsidRDefault="00735E26" w:rsidP="00735E26">
      <w:pPr>
        <w:spacing w:before="100" w:beforeAutospacing="1" w:line="240" w:lineRule="auto"/>
        <w:jc w:val="both"/>
        <w:rPr>
          <w:rFonts w:ascii="GOSTUI2" w:eastAsia="Times New Roman" w:hAnsi="GOSTUI2" w:cs="Times New Roman"/>
          <w:color w:val="333333"/>
          <w:sz w:val="41"/>
          <w:szCs w:val="41"/>
          <w:lang w:eastAsia="ru-RU"/>
        </w:rPr>
      </w:pPr>
      <w:r w:rsidRPr="00735E26">
        <w:rPr>
          <w:rFonts w:ascii="GOSTUI2" w:eastAsia="Times New Roman" w:hAnsi="GOSTUI2" w:cs="Times New Roman"/>
          <w:color w:val="333333"/>
          <w:sz w:val="41"/>
          <w:szCs w:val="41"/>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100DDB" w:rsidRDefault="00100DDB" w:rsidP="00735E26">
      <w:pPr>
        <w:jc w:val="both"/>
      </w:pPr>
    </w:p>
    <w:sectPr w:rsidR="00100DDB" w:rsidSect="00100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OSTUI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735E26"/>
    <w:rsid w:val="00100DDB"/>
    <w:rsid w:val="00184EEB"/>
    <w:rsid w:val="004F1F9D"/>
    <w:rsid w:val="00735E26"/>
    <w:rsid w:val="00AF4F82"/>
    <w:rsid w:val="00B7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9D"/>
    <w:rPr>
      <w:rFonts w:ascii="Calibri" w:hAnsi="Calibri"/>
    </w:rPr>
  </w:style>
  <w:style w:type="paragraph" w:styleId="1">
    <w:name w:val="heading 1"/>
    <w:basedOn w:val="a"/>
    <w:link w:val="10"/>
    <w:uiPriority w:val="9"/>
    <w:qFormat/>
    <w:rsid w:val="00735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5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1F9D"/>
    <w:rPr>
      <w:b/>
      <w:bCs/>
    </w:rPr>
  </w:style>
  <w:style w:type="character" w:customStyle="1" w:styleId="10">
    <w:name w:val="Заголовок 1 Знак"/>
    <w:basedOn w:val="a0"/>
    <w:link w:val="1"/>
    <w:uiPriority w:val="9"/>
    <w:rsid w:val="00735E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E2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735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5E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10841">
      <w:bodyDiv w:val="1"/>
      <w:marLeft w:val="0"/>
      <w:marRight w:val="0"/>
      <w:marTop w:val="0"/>
      <w:marBottom w:val="0"/>
      <w:divBdr>
        <w:top w:val="none" w:sz="0" w:space="0" w:color="auto"/>
        <w:left w:val="none" w:sz="0" w:space="0" w:color="auto"/>
        <w:bottom w:val="none" w:sz="0" w:space="0" w:color="auto"/>
        <w:right w:val="none" w:sz="0" w:space="0" w:color="auto"/>
      </w:divBdr>
      <w:divsChild>
        <w:div w:id="1829008601">
          <w:marLeft w:val="0"/>
          <w:marRight w:val="0"/>
          <w:marTop w:val="0"/>
          <w:marBottom w:val="0"/>
          <w:divBdr>
            <w:top w:val="none" w:sz="0" w:space="0" w:color="auto"/>
            <w:left w:val="none" w:sz="0" w:space="0" w:color="auto"/>
            <w:bottom w:val="none" w:sz="0" w:space="0" w:color="auto"/>
            <w:right w:val="none" w:sz="0" w:space="0" w:color="auto"/>
          </w:divBdr>
        </w:div>
        <w:div w:id="1354302490">
          <w:marLeft w:val="0"/>
          <w:marRight w:val="0"/>
          <w:marTop w:val="0"/>
          <w:marBottom w:val="1029"/>
          <w:divBdr>
            <w:top w:val="none" w:sz="0" w:space="0" w:color="auto"/>
            <w:left w:val="none" w:sz="0" w:space="0" w:color="auto"/>
            <w:bottom w:val="none" w:sz="0" w:space="0" w:color="auto"/>
            <w:right w:val="none" w:sz="0" w:space="0" w:color="auto"/>
          </w:divBdr>
          <w:divsChild>
            <w:div w:id="1348556975">
              <w:marLeft w:val="0"/>
              <w:marRight w:val="0"/>
              <w:marTop w:val="0"/>
              <w:marBottom w:val="0"/>
              <w:divBdr>
                <w:top w:val="none" w:sz="0" w:space="0" w:color="auto"/>
                <w:left w:val="none" w:sz="0" w:space="0" w:color="auto"/>
                <w:bottom w:val="none" w:sz="0" w:space="0" w:color="auto"/>
                <w:right w:val="none" w:sz="0" w:space="0" w:color="auto"/>
              </w:divBdr>
              <w:divsChild>
                <w:div w:id="1525439320">
                  <w:marLeft w:val="0"/>
                  <w:marRight w:val="0"/>
                  <w:marTop w:val="0"/>
                  <w:marBottom w:val="0"/>
                  <w:divBdr>
                    <w:top w:val="none" w:sz="0" w:space="0" w:color="auto"/>
                    <w:left w:val="none" w:sz="0" w:space="0" w:color="auto"/>
                    <w:bottom w:val="none" w:sz="0" w:space="0" w:color="auto"/>
                    <w:right w:val="none" w:sz="0" w:space="0" w:color="auto"/>
                  </w:divBdr>
                  <w:divsChild>
                    <w:div w:id="1382752788">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1765</Words>
  <Characters>10062</Characters>
  <Application>Microsoft Office Word</Application>
  <DocSecurity>0</DocSecurity>
  <Lines>83</Lines>
  <Paragraphs>23</Paragraphs>
  <ScaleCrop>false</ScaleCrop>
  <Company>Microsoft</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KSP2</dc:creator>
  <cp:lastModifiedBy>KSP2</cp:lastModifiedBy>
  <cp:revision>1</cp:revision>
  <dcterms:created xsi:type="dcterms:W3CDTF">2019-12-20T08:59:00Z</dcterms:created>
  <dcterms:modified xsi:type="dcterms:W3CDTF">2019-12-20T09:00:00Z</dcterms:modified>
</cp:coreProperties>
</file>